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DA9" w:rsidRPr="007C40D6" w:rsidRDefault="00582DA9" w:rsidP="00582DA9">
      <w:pPr>
        <w:ind w:firstLine="4962"/>
        <w:jc w:val="right"/>
        <w:rPr>
          <w:b/>
          <w:sz w:val="28"/>
          <w:szCs w:val="28"/>
        </w:rPr>
      </w:pPr>
      <w:bookmarkStart w:id="0" w:name="_GoBack"/>
      <w:bookmarkEnd w:id="0"/>
      <w:r w:rsidRPr="007C40D6">
        <w:rPr>
          <w:b/>
          <w:sz w:val="28"/>
          <w:szCs w:val="28"/>
        </w:rPr>
        <w:t>Доклад заместителя начальника</w:t>
      </w:r>
    </w:p>
    <w:p w:rsidR="00582DA9" w:rsidRPr="007C40D6" w:rsidRDefault="00582DA9" w:rsidP="00582DA9">
      <w:pPr>
        <w:ind w:firstLine="4962"/>
        <w:jc w:val="right"/>
        <w:rPr>
          <w:b/>
          <w:sz w:val="28"/>
          <w:szCs w:val="28"/>
        </w:rPr>
      </w:pPr>
      <w:proofErr w:type="gramStart"/>
      <w:r w:rsidRPr="007C40D6">
        <w:rPr>
          <w:b/>
          <w:sz w:val="28"/>
          <w:szCs w:val="28"/>
        </w:rPr>
        <w:t>МРИ</w:t>
      </w:r>
      <w:proofErr w:type="gramEnd"/>
      <w:r w:rsidRPr="007C40D6">
        <w:rPr>
          <w:b/>
          <w:sz w:val="28"/>
          <w:szCs w:val="28"/>
        </w:rPr>
        <w:t xml:space="preserve"> ФНС № 1 по Амурской области </w:t>
      </w:r>
    </w:p>
    <w:p w:rsidR="00582DA9" w:rsidRPr="007C40D6" w:rsidRDefault="00582DA9" w:rsidP="00582DA9">
      <w:pPr>
        <w:ind w:firstLine="4962"/>
        <w:jc w:val="right"/>
        <w:rPr>
          <w:b/>
          <w:i/>
          <w:sz w:val="28"/>
          <w:szCs w:val="28"/>
        </w:rPr>
      </w:pPr>
      <w:r w:rsidRPr="007C40D6">
        <w:rPr>
          <w:b/>
          <w:sz w:val="28"/>
          <w:szCs w:val="28"/>
        </w:rPr>
        <w:t>Калининской Т.В.</w:t>
      </w:r>
    </w:p>
    <w:p w:rsidR="00582DA9" w:rsidRPr="007C40D6" w:rsidRDefault="00582DA9" w:rsidP="00582DA9">
      <w:pPr>
        <w:ind w:firstLine="567"/>
        <w:rPr>
          <w:b/>
          <w:i/>
          <w:sz w:val="28"/>
          <w:szCs w:val="28"/>
        </w:rPr>
      </w:pPr>
    </w:p>
    <w:p w:rsidR="00582DA9" w:rsidRPr="007C40D6" w:rsidRDefault="00582DA9" w:rsidP="00582DA9">
      <w:pPr>
        <w:shd w:val="clear" w:color="auto" w:fill="FFFFFF"/>
        <w:ind w:firstLine="709"/>
        <w:jc w:val="center"/>
        <w:rPr>
          <w:b/>
          <w:i/>
          <w:sz w:val="28"/>
          <w:szCs w:val="28"/>
        </w:rPr>
      </w:pPr>
      <w:r w:rsidRPr="007C40D6">
        <w:rPr>
          <w:b/>
          <w:i/>
          <w:sz w:val="28"/>
          <w:szCs w:val="28"/>
        </w:rPr>
        <w:t>«Меры поддержки бизнеса, в сложившихся условиях экономической ситуации»</w:t>
      </w:r>
    </w:p>
    <w:p w:rsidR="00582DA9" w:rsidRPr="007C40D6" w:rsidRDefault="007C40D6" w:rsidP="007C40D6">
      <w:pPr>
        <w:pStyle w:val="a7"/>
        <w:numPr>
          <w:ilvl w:val="0"/>
          <w:numId w:val="1"/>
        </w:numPr>
        <w:shd w:val="clear" w:color="auto" w:fill="FFFFFF"/>
        <w:jc w:val="both"/>
        <w:rPr>
          <w:b/>
          <w:sz w:val="26"/>
          <w:szCs w:val="26"/>
        </w:rPr>
      </w:pPr>
      <w:r w:rsidRPr="007C40D6">
        <w:rPr>
          <w:b/>
        </w:rPr>
        <w:t>Изменение сроков уплаты УСН для отдельных отраслей</w:t>
      </w:r>
    </w:p>
    <w:p w:rsidR="002E72B5" w:rsidRPr="007C40D6" w:rsidRDefault="002E72B5" w:rsidP="002E72B5">
      <w:pPr>
        <w:shd w:val="clear" w:color="auto" w:fill="FFFFFF"/>
        <w:ind w:firstLine="709"/>
        <w:jc w:val="both"/>
      </w:pPr>
      <w:r w:rsidRPr="007C40D6">
        <w:t>Председатель Правительства РФ  подписал </w:t>
      </w:r>
      <w:hyperlink r:id="rId6" w:tgtFrame="_blank" w:history="1">
        <w:r w:rsidRPr="007C40D6">
          <w:t>постановление от 30.03.2022 № 512</w:t>
        </w:r>
      </w:hyperlink>
      <w:r w:rsidRPr="007C40D6">
        <w:t> об изменении сроков уплаты УСН для отдельных отраслей.</w:t>
      </w:r>
    </w:p>
    <w:p w:rsidR="002E72B5" w:rsidRPr="007C40D6" w:rsidRDefault="002E72B5" w:rsidP="002E72B5">
      <w:pPr>
        <w:shd w:val="clear" w:color="auto" w:fill="FFFFFF"/>
        <w:ind w:firstLine="709"/>
        <w:jc w:val="both"/>
      </w:pPr>
      <w:r w:rsidRPr="007C40D6">
        <w:t>В соответствии с документом на шесть месяцев продлеваются:</w:t>
      </w:r>
    </w:p>
    <w:p w:rsidR="002E72B5" w:rsidRPr="007C40D6" w:rsidRDefault="002E72B5" w:rsidP="002E72B5">
      <w:pPr>
        <w:shd w:val="clear" w:color="auto" w:fill="FFFFFF"/>
        <w:ind w:firstLine="709"/>
        <w:jc w:val="both"/>
      </w:pPr>
      <w:r w:rsidRPr="007C40D6">
        <w:t>срок уплаты налога по УСН за 2021 год;</w:t>
      </w:r>
    </w:p>
    <w:p w:rsidR="002E72B5" w:rsidRPr="007C40D6" w:rsidRDefault="002E72B5" w:rsidP="002E72B5">
      <w:pPr>
        <w:shd w:val="clear" w:color="auto" w:fill="FFFFFF"/>
        <w:ind w:firstLine="709"/>
        <w:jc w:val="both"/>
      </w:pPr>
      <w:r w:rsidRPr="007C40D6">
        <w:t>срок уплаты авансового платежа по УСН за первый квартал 2022 года.</w:t>
      </w:r>
    </w:p>
    <w:p w:rsidR="002E72B5" w:rsidRPr="007C40D6" w:rsidRDefault="002E72B5" w:rsidP="002E72B5">
      <w:pPr>
        <w:shd w:val="clear" w:color="auto" w:fill="FFFFFF"/>
        <w:ind w:firstLine="709"/>
        <w:jc w:val="both"/>
      </w:pPr>
      <w:r w:rsidRPr="007C40D6">
        <w:t>При этом в новые сроки необходимо уплатить не всю сумму налога или авансового платежа, а одну шестую часть, начиная со следующего месяца после перенесенного срока уплаты соответствующих налогов (авансовых платежей). Далее налогоплательщики уплачивают ежемесячно по одной шестой части суммы до полной уплаты налога или авансового платежа.</w:t>
      </w:r>
    </w:p>
    <w:p w:rsidR="002E72B5" w:rsidRPr="007C40D6" w:rsidRDefault="002E72B5" w:rsidP="002E72B5">
      <w:pPr>
        <w:shd w:val="clear" w:color="auto" w:fill="FFFFFF"/>
        <w:ind w:firstLine="709"/>
        <w:jc w:val="both"/>
      </w:pPr>
      <w:r w:rsidRPr="007C40D6">
        <w:t>Таким образом, сроки уплаты налога, уплачиваемого в связи с применением УСН, за 2021 год переносятся:</w:t>
      </w:r>
    </w:p>
    <w:p w:rsidR="002E72B5" w:rsidRPr="007C40D6" w:rsidRDefault="002E72B5" w:rsidP="002E72B5">
      <w:pPr>
        <w:shd w:val="clear" w:color="auto" w:fill="FFFFFF"/>
        <w:ind w:firstLine="709"/>
        <w:jc w:val="both"/>
      </w:pPr>
      <w:r w:rsidRPr="007C40D6">
        <w:t>для организаций с 31 марта на 31 октября 2022 года;</w:t>
      </w:r>
    </w:p>
    <w:p w:rsidR="002E72B5" w:rsidRPr="007C40D6" w:rsidRDefault="002E72B5" w:rsidP="002E72B5">
      <w:pPr>
        <w:shd w:val="clear" w:color="auto" w:fill="FFFFFF"/>
        <w:ind w:firstLine="709"/>
        <w:jc w:val="both"/>
      </w:pPr>
      <w:r w:rsidRPr="007C40D6">
        <w:t>для ИП с 30 апреля на 30 ноября 2022 года.</w:t>
      </w:r>
    </w:p>
    <w:p w:rsidR="002E72B5" w:rsidRPr="007C40D6" w:rsidRDefault="002E72B5" w:rsidP="002E72B5">
      <w:pPr>
        <w:shd w:val="clear" w:color="auto" w:fill="FFFFFF"/>
        <w:ind w:firstLine="709"/>
        <w:jc w:val="both"/>
      </w:pPr>
      <w:r w:rsidRPr="007C40D6">
        <w:t>Также срок уплаты авансового платежа по УСН за первый квартал 2022 года переносится для организаций и ИП с 25 апреля на 30 ноября 2022 года.</w:t>
      </w:r>
    </w:p>
    <w:p w:rsidR="002E72B5" w:rsidRPr="007C40D6" w:rsidRDefault="002E72B5" w:rsidP="002E72B5">
      <w:pPr>
        <w:shd w:val="clear" w:color="auto" w:fill="FFFFFF"/>
        <w:ind w:firstLine="709"/>
        <w:jc w:val="both"/>
      </w:pPr>
      <w:r w:rsidRPr="007C40D6">
        <w:t>Продление сроков уплаты касается организаций и ИП, осуществляющих отдельные виды экономической деятельности. Полный перечень приведен в приложении к постановлению.</w:t>
      </w:r>
    </w:p>
    <w:p w:rsidR="002E72B5" w:rsidRPr="007C40D6" w:rsidRDefault="002E72B5" w:rsidP="002E72B5">
      <w:pPr>
        <w:shd w:val="clear" w:color="auto" w:fill="FFFFFF"/>
        <w:ind w:firstLine="709"/>
        <w:jc w:val="both"/>
      </w:pPr>
      <w:r w:rsidRPr="007C40D6">
        <w:t>Актуальные сведения о коде основного вида деятельности организации или ИП содержатся в выписке из ЕГРЮЛ или ЕГРИП (подраздел «Сведения об основном виде деятельности» раздела «Сведения о видах экономической деятельности Общероссийскому классификатору видов экономической деятельности»).</w:t>
      </w:r>
    </w:p>
    <w:p w:rsidR="002E72B5" w:rsidRPr="007C40D6" w:rsidRDefault="002E72B5" w:rsidP="002E72B5">
      <w:pPr>
        <w:shd w:val="clear" w:color="auto" w:fill="FFFFFF"/>
        <w:ind w:firstLine="709"/>
        <w:jc w:val="both"/>
      </w:pPr>
      <w:r w:rsidRPr="007C40D6">
        <w:t>Получить такую выписку можно на сайте ФНС России с помощью сервиса «</w:t>
      </w:r>
      <w:hyperlink r:id="rId7" w:tgtFrame="_blank" w:history="1">
        <w:r w:rsidRPr="007C40D6">
          <w:t>Предоставление сведений из ЕГРЮЛ/ЕГРИП в электронном виде</w:t>
        </w:r>
      </w:hyperlink>
      <w:r w:rsidRPr="007C40D6">
        <w:t>» и «</w:t>
      </w:r>
      <w:hyperlink r:id="rId8" w:tgtFrame="_blank" w:history="1">
        <w:r w:rsidRPr="007C40D6">
          <w:t>Прозрачный бизнес</w:t>
        </w:r>
      </w:hyperlink>
      <w:r w:rsidRPr="007C40D6">
        <w:t>».</w:t>
      </w:r>
    </w:p>
    <w:p w:rsidR="007C40D6" w:rsidRDefault="007C40D6">
      <w:r>
        <w:t xml:space="preserve">          </w:t>
      </w:r>
    </w:p>
    <w:p w:rsidR="002E72B5" w:rsidRPr="007C40D6" w:rsidRDefault="007C40D6">
      <w:r>
        <w:t xml:space="preserve">          </w:t>
      </w:r>
      <w:r w:rsidRPr="007C40D6">
        <w:rPr>
          <w:b/>
        </w:rPr>
        <w:t>2) Срок уплаты ежемесячного авансового платежа  по налогу на прибыль</w:t>
      </w:r>
    </w:p>
    <w:p w:rsidR="00A92969" w:rsidRPr="007C40D6" w:rsidRDefault="00A92969" w:rsidP="00A92969">
      <w:pPr>
        <w:pStyle w:val="Default"/>
        <w:ind w:firstLine="709"/>
        <w:jc w:val="both"/>
        <w:rPr>
          <w:rFonts w:ascii="Times New Roman" w:hAnsi="Times New Roman"/>
        </w:rPr>
      </w:pPr>
      <w:r w:rsidRPr="007C40D6">
        <w:rPr>
          <w:rFonts w:ascii="Times New Roman" w:hAnsi="Times New Roman"/>
        </w:rPr>
        <w:t>Срок уплаты ежемесячного авансового платежа  по налогу на прибыль организаций</w:t>
      </w:r>
      <w:r w:rsidRPr="007C40D6">
        <w:rPr>
          <w:rFonts w:ascii="Times New Roman" w:hAnsi="Times New Roman"/>
          <w:color w:val="C00000"/>
        </w:rPr>
        <w:t xml:space="preserve"> перенесен на 28 апреля 2022 года</w:t>
      </w:r>
      <w:r w:rsidRPr="007C40D6">
        <w:rPr>
          <w:rFonts w:ascii="Times New Roman" w:hAnsi="Times New Roman"/>
        </w:rPr>
        <w:t xml:space="preserve">            (ранее – 28 марта 2022 года).</w:t>
      </w:r>
    </w:p>
    <w:p w:rsidR="00A92969" w:rsidRPr="007C40D6" w:rsidRDefault="00A92969" w:rsidP="00A92969">
      <w:pPr>
        <w:pStyle w:val="Default"/>
        <w:ind w:firstLine="709"/>
        <w:jc w:val="both"/>
        <w:rPr>
          <w:rFonts w:ascii="Times New Roman" w:hAnsi="Times New Roman"/>
        </w:rPr>
      </w:pPr>
      <w:r w:rsidRPr="007C40D6">
        <w:rPr>
          <w:rFonts w:ascii="Times New Roman" w:hAnsi="Times New Roman"/>
        </w:rPr>
        <w:t xml:space="preserve">Продление срока уплаты </w:t>
      </w:r>
      <w:r w:rsidRPr="007C40D6">
        <w:rPr>
          <w:rFonts w:ascii="Times New Roman" w:hAnsi="Times New Roman"/>
          <w:color w:val="C00000"/>
        </w:rPr>
        <w:t>не влечет изменения порядка заполнения декларации</w:t>
      </w:r>
      <w:r w:rsidRPr="007C40D6">
        <w:rPr>
          <w:rFonts w:ascii="Times New Roman" w:hAnsi="Times New Roman"/>
        </w:rPr>
        <w:t xml:space="preserve"> по налогу на прибыль организаций при составлении декларации </w:t>
      </w:r>
      <w:r w:rsidRPr="007C40D6">
        <w:rPr>
          <w:rFonts w:ascii="Times New Roman" w:hAnsi="Times New Roman"/>
          <w:color w:val="C00000"/>
        </w:rPr>
        <w:t xml:space="preserve">за </w:t>
      </w:r>
      <w:r w:rsidRPr="007C40D6">
        <w:rPr>
          <w:rFonts w:ascii="Times New Roman" w:hAnsi="Times New Roman"/>
          <w:color w:val="C00000"/>
          <w:lang w:val="en-US"/>
        </w:rPr>
        <w:t>I</w:t>
      </w:r>
      <w:r w:rsidRPr="007C40D6">
        <w:rPr>
          <w:rFonts w:ascii="Times New Roman" w:hAnsi="Times New Roman"/>
          <w:color w:val="C00000"/>
        </w:rPr>
        <w:t xml:space="preserve"> квартал 2022 года.</w:t>
      </w:r>
      <w:r w:rsidRPr="007C40D6">
        <w:rPr>
          <w:rFonts w:ascii="Times New Roman" w:hAnsi="Times New Roman"/>
        </w:rPr>
        <w:t xml:space="preserve"> </w:t>
      </w:r>
    </w:p>
    <w:p w:rsidR="00A92969" w:rsidRPr="007C40D6" w:rsidRDefault="00A92969" w:rsidP="00A92969">
      <w:pPr>
        <w:pStyle w:val="Default"/>
        <w:ind w:firstLine="709"/>
        <w:jc w:val="both"/>
        <w:rPr>
          <w:rFonts w:ascii="Times New Roman" w:eastAsia="Calibri" w:hAnsi="Times New Roman"/>
          <w:color w:val="auto"/>
          <w:lang w:eastAsia="en-US"/>
        </w:rPr>
      </w:pPr>
      <w:r w:rsidRPr="007C40D6">
        <w:rPr>
          <w:rFonts w:ascii="Times New Roman" w:eastAsia="Calibri" w:hAnsi="Times New Roman"/>
          <w:color w:val="auto"/>
          <w:lang w:eastAsia="en-US"/>
        </w:rPr>
        <w:t xml:space="preserve">Ежемесячные авансовые платежи, подлежащие уплате             </w:t>
      </w:r>
      <w:r w:rsidRPr="007C40D6">
        <w:rPr>
          <w:rFonts w:ascii="Times New Roman" w:eastAsia="Calibri" w:hAnsi="Times New Roman"/>
          <w:color w:val="C00000"/>
          <w:lang w:eastAsia="en-US"/>
        </w:rPr>
        <w:t>во втором квартале 2022 года</w:t>
      </w:r>
      <w:r w:rsidRPr="007C40D6">
        <w:rPr>
          <w:rFonts w:ascii="Times New Roman" w:eastAsia="Calibri" w:hAnsi="Times New Roman"/>
          <w:color w:val="auto"/>
          <w:lang w:eastAsia="en-US"/>
        </w:rPr>
        <w:t xml:space="preserve"> (в том числе по сроку не позднее 28 апреля), </w:t>
      </w:r>
      <w:r w:rsidRPr="007C40D6">
        <w:rPr>
          <w:rFonts w:ascii="Times New Roman" w:eastAsia="Calibri" w:hAnsi="Times New Roman"/>
          <w:color w:val="C00000"/>
          <w:lang w:eastAsia="en-US"/>
        </w:rPr>
        <w:t>исчисляются и уплачиваются в общеустановленном порядке</w:t>
      </w:r>
      <w:r w:rsidRPr="007C40D6">
        <w:rPr>
          <w:rFonts w:ascii="Times New Roman" w:eastAsia="Calibri" w:hAnsi="Times New Roman"/>
          <w:color w:val="auto"/>
          <w:lang w:eastAsia="en-US"/>
        </w:rPr>
        <w:t xml:space="preserve">. </w:t>
      </w:r>
    </w:p>
    <w:p w:rsidR="00A92969" w:rsidRPr="007C40D6" w:rsidRDefault="00A92969" w:rsidP="00A92969">
      <w:pPr>
        <w:ind w:firstLine="709"/>
        <w:jc w:val="both"/>
        <w:rPr>
          <w:rFonts w:eastAsia="Calibri"/>
          <w:b/>
          <w:lang w:eastAsia="en-US"/>
        </w:rPr>
      </w:pPr>
      <w:r w:rsidRPr="007C40D6">
        <w:rPr>
          <w:rFonts w:eastAsia="Calibri"/>
          <w:b/>
          <w:lang w:eastAsia="en-US"/>
        </w:rPr>
        <w:t>Данная информация не касается налогоплательщиков, исчисляющих ежемесячные авансовые платежи исходя из фактически полученной прибыли.</w:t>
      </w:r>
    </w:p>
    <w:p w:rsidR="00A92969" w:rsidRPr="007C40D6" w:rsidRDefault="00A92969" w:rsidP="00A92969">
      <w:pPr>
        <w:pStyle w:val="Default"/>
        <w:ind w:firstLine="709"/>
        <w:jc w:val="both"/>
        <w:rPr>
          <w:rFonts w:ascii="Times New Roman" w:hAnsi="Times New Roman"/>
        </w:rPr>
      </w:pPr>
    </w:p>
    <w:p w:rsidR="00AA779A" w:rsidRPr="007C40D6" w:rsidRDefault="00AA779A"/>
    <w:p w:rsidR="00582DA9" w:rsidRPr="007C40D6" w:rsidRDefault="007C5590" w:rsidP="007C5590">
      <w:pPr>
        <w:pStyle w:val="a7"/>
        <w:numPr>
          <w:ilvl w:val="0"/>
          <w:numId w:val="4"/>
        </w:numPr>
        <w:shd w:val="clear" w:color="auto" w:fill="FFFFFF"/>
        <w:ind w:left="0" w:firstLine="1069"/>
        <w:jc w:val="both"/>
      </w:pPr>
      <w:r>
        <w:rPr>
          <w:b/>
        </w:rPr>
        <w:t>С</w:t>
      </w:r>
      <w:r w:rsidR="00582DA9" w:rsidRPr="007C5590">
        <w:rPr>
          <w:b/>
        </w:rPr>
        <w:t xml:space="preserve"> 1 апреля на полгода вводится мораторий на возбуждение дел о банкротстве</w:t>
      </w:r>
      <w:r w:rsidR="00582DA9" w:rsidRPr="007C40D6">
        <w:t xml:space="preserve"> по заявлениям кредиторов в отношении </w:t>
      </w:r>
      <w:hyperlink r:id="rId9" w:tgtFrame="_blank" w:history="1">
        <w:r w:rsidR="00582DA9" w:rsidRPr="007C40D6">
          <w:t>юридических лиц</w:t>
        </w:r>
      </w:hyperlink>
      <w:r w:rsidR="00582DA9" w:rsidRPr="007C40D6">
        <w:t> и граждан, в том числе </w:t>
      </w:r>
      <w:hyperlink r:id="rId10" w:tgtFrame="_blank" w:history="1">
        <w:r w:rsidR="00582DA9" w:rsidRPr="007C40D6">
          <w:t>индивидуальных предпринимателей</w:t>
        </w:r>
      </w:hyperlink>
      <w:r w:rsidR="00582DA9" w:rsidRPr="007C40D6">
        <w:t xml:space="preserve">. </w:t>
      </w:r>
    </w:p>
    <w:p w:rsidR="00582DA9" w:rsidRPr="007C40D6" w:rsidRDefault="00582DA9" w:rsidP="00582DA9">
      <w:pPr>
        <w:shd w:val="clear" w:color="auto" w:fill="FFFFFF"/>
        <w:ind w:firstLine="709"/>
        <w:jc w:val="both"/>
      </w:pPr>
      <w:r w:rsidRPr="007C40D6">
        <w:lastRenderedPageBreak/>
        <w:t>Мораторий не вводится в отношении застройщиков многоквартирных домов и (или) иных объектов недвижимости, включенных в единый реестр проблемных объектов.</w:t>
      </w:r>
    </w:p>
    <w:p w:rsidR="00582DA9" w:rsidRPr="007C40D6" w:rsidRDefault="00582DA9" w:rsidP="00582DA9">
      <w:pPr>
        <w:shd w:val="clear" w:color="auto" w:fill="FFFFFF"/>
        <w:ind w:firstLine="709"/>
        <w:jc w:val="both"/>
      </w:pPr>
      <w:r w:rsidRPr="007C40D6">
        <w:t>Заявления кредиторов о признании должника банкротом, поданные в арбитражный суд в период действия моратория, будут возвращены судом. То же коснется заявлений, поданных до начала действия моратория, но на момент его введения не принятых судом.</w:t>
      </w:r>
    </w:p>
    <w:p w:rsidR="00582DA9" w:rsidRPr="007C40D6" w:rsidRDefault="00582DA9" w:rsidP="00F01240">
      <w:pPr>
        <w:shd w:val="clear" w:color="auto" w:fill="FFFFFF"/>
        <w:ind w:firstLine="709"/>
        <w:jc w:val="both"/>
      </w:pPr>
    </w:p>
    <w:p w:rsidR="00A92969" w:rsidRPr="007C40D6" w:rsidRDefault="00A92969" w:rsidP="00A92969">
      <w:pPr>
        <w:pStyle w:val="a5"/>
        <w:ind w:firstLine="426"/>
        <w:jc w:val="both"/>
      </w:pPr>
    </w:p>
    <w:p w:rsidR="00A92969" w:rsidRPr="007C5590" w:rsidRDefault="00A92969" w:rsidP="007C5590">
      <w:pPr>
        <w:pStyle w:val="a7"/>
        <w:numPr>
          <w:ilvl w:val="0"/>
          <w:numId w:val="4"/>
        </w:numPr>
        <w:ind w:left="0" w:firstLine="1069"/>
        <w:jc w:val="both"/>
        <w:rPr>
          <w:rFonts w:eastAsia="Calibri"/>
          <w:lang w:eastAsia="en-US"/>
        </w:rPr>
      </w:pPr>
      <w:r w:rsidRPr="007C5590">
        <w:rPr>
          <w:rFonts w:eastAsia="Calibri"/>
          <w:color w:val="C00000"/>
          <w:lang w:eastAsia="en-US"/>
        </w:rPr>
        <w:t>С 9 марта 2022 года</w:t>
      </w:r>
      <w:r w:rsidRPr="007C5590">
        <w:rPr>
          <w:rFonts w:eastAsia="Calibri"/>
          <w:lang w:eastAsia="en-US"/>
        </w:rPr>
        <w:t xml:space="preserve"> </w:t>
      </w:r>
      <w:r w:rsidRPr="007C5590">
        <w:rPr>
          <w:rStyle w:val="a6"/>
          <w:rFonts w:eastAsia="Calibri"/>
          <w:color w:val="0000FF"/>
        </w:rPr>
        <w:t>приостановлена подача налоговыми органами заявлений о банкротстве должников.</w:t>
      </w:r>
      <w:r w:rsidRPr="007C5590">
        <w:rPr>
          <w:rFonts w:eastAsia="Calibri"/>
          <w:lang w:eastAsia="en-US"/>
        </w:rPr>
        <w:t xml:space="preserve"> Приоритет в работе - содействие реструктуризации задолженности. </w:t>
      </w:r>
    </w:p>
    <w:p w:rsidR="00A92969" w:rsidRPr="007C40D6" w:rsidRDefault="00A92969" w:rsidP="00A92969">
      <w:pPr>
        <w:ind w:firstLine="284"/>
        <w:jc w:val="both"/>
      </w:pPr>
      <w:r w:rsidRPr="007C40D6">
        <w:rPr>
          <w:rFonts w:eastAsia="Calibri"/>
          <w:lang w:eastAsia="en-US"/>
        </w:rPr>
        <w:t>Будут применяться все предусмотренные законодательством процедуры рассрочек и мировых соглашений.</w:t>
      </w:r>
    </w:p>
    <w:p w:rsidR="00464C7E" w:rsidRPr="007C40D6" w:rsidRDefault="00A92969" w:rsidP="007C40D6">
      <w:pPr>
        <w:ind w:firstLine="284"/>
        <w:jc w:val="both"/>
      </w:pPr>
      <w:r w:rsidRPr="007C40D6">
        <w:t xml:space="preserve">      </w:t>
      </w:r>
    </w:p>
    <w:p w:rsidR="007C40D6" w:rsidRPr="007C5590" w:rsidRDefault="007C40D6" w:rsidP="007C5590">
      <w:pPr>
        <w:pStyle w:val="a7"/>
        <w:numPr>
          <w:ilvl w:val="0"/>
          <w:numId w:val="4"/>
        </w:numPr>
        <w:ind w:left="0" w:firstLine="1069"/>
        <w:jc w:val="both"/>
        <w:rPr>
          <w:rStyle w:val="a6"/>
          <w:rFonts w:eastAsia="Calibri"/>
          <w:color w:val="0000FF"/>
        </w:rPr>
      </w:pPr>
      <w:r w:rsidRPr="007C5590">
        <w:rPr>
          <w:rStyle w:val="a6"/>
          <w:rFonts w:eastAsia="Calibri"/>
          <w:color w:val="0000FF"/>
        </w:rPr>
        <w:t>Приостанавливаются проверки соблюдения валютного законодательства в части нарушений, предусмотренных Федеральным законом «О валютном регулировании и контроле».</w:t>
      </w:r>
    </w:p>
    <w:p w:rsidR="007C40D6" w:rsidRPr="007C40D6" w:rsidRDefault="007C40D6" w:rsidP="007C40D6">
      <w:pPr>
        <w:ind w:firstLine="284"/>
        <w:jc w:val="both"/>
        <w:rPr>
          <w:rFonts w:eastAsia="Calibri"/>
          <w:lang w:eastAsia="en-US"/>
        </w:rPr>
      </w:pPr>
      <w:r w:rsidRPr="007C40D6">
        <w:rPr>
          <w:rFonts w:eastAsia="Calibri"/>
          <w:lang w:eastAsia="en-US"/>
        </w:rPr>
        <w:t>Вместе с тем, ФНС России в рамках своей компетенции контролирует соблюдение валютных ограничений, предусмотренных вновь принятыми </w:t>
      </w:r>
      <w:hyperlink r:id="rId11" w:tgtFrame="_blank" w:history="1">
        <w:r w:rsidRPr="007C40D6">
          <w:rPr>
            <w:rFonts w:eastAsia="Calibri"/>
            <w:lang w:eastAsia="en-US"/>
          </w:rPr>
          <w:t>указами</w:t>
        </w:r>
      </w:hyperlink>
      <w:r w:rsidRPr="007C40D6">
        <w:rPr>
          <w:rFonts w:eastAsia="Calibri"/>
          <w:lang w:eastAsia="en-US"/>
        </w:rPr>
        <w:t> Президента РФ. При этом налоговые органы могут принимать во внимание фактические обстоятельства, связанные с деятельностью в режиме действующих санкций, в качестве смягчающих или исключающих ответственность за такие нарушения.</w:t>
      </w:r>
    </w:p>
    <w:p w:rsidR="007C40D6" w:rsidRPr="007C40D6" w:rsidRDefault="007C40D6" w:rsidP="00582DA9">
      <w:pPr>
        <w:shd w:val="clear" w:color="auto" w:fill="FFFFFF"/>
        <w:ind w:firstLine="709"/>
        <w:jc w:val="both"/>
      </w:pPr>
    </w:p>
    <w:p w:rsidR="007C40D6" w:rsidRPr="007C40D6" w:rsidRDefault="007C40D6" w:rsidP="007C5590">
      <w:pPr>
        <w:pStyle w:val="a7"/>
        <w:numPr>
          <w:ilvl w:val="0"/>
          <w:numId w:val="4"/>
        </w:numPr>
        <w:ind w:left="0" w:firstLine="1069"/>
        <w:jc w:val="both"/>
      </w:pPr>
      <w:r w:rsidRPr="007C5590">
        <w:rPr>
          <w:b/>
        </w:rPr>
        <w:t>В России до 1 июня не будут блокировать операции по счетам</w:t>
      </w:r>
      <w:r w:rsidRPr="007C40D6">
        <w:t>. Такая мера принята в целях снижения рисков неплатёжеспособности из-за введения санкций.</w:t>
      </w:r>
    </w:p>
    <w:p w:rsidR="007C40D6" w:rsidRPr="007C40D6" w:rsidRDefault="007C40D6" w:rsidP="007C40D6">
      <w:pPr>
        <w:ind w:firstLine="709"/>
        <w:jc w:val="both"/>
      </w:pPr>
      <w:r w:rsidRPr="007C40D6">
        <w:t xml:space="preserve">До 1 июня 2022 года налоговые органы не будут принимать решения </w:t>
      </w:r>
      <w:proofErr w:type="gramStart"/>
      <w:r w:rsidRPr="007C40D6">
        <w:t>о приостановлении операций по счетам в банке при взыскании денежных средств со счетов</w:t>
      </w:r>
      <w:proofErr w:type="gramEnd"/>
      <w:r w:rsidRPr="007C40D6">
        <w:t xml:space="preserve"> должников (блокировка счетов).</w:t>
      </w:r>
    </w:p>
    <w:p w:rsidR="007C40D6" w:rsidRPr="007C40D6" w:rsidRDefault="007C40D6" w:rsidP="007C40D6">
      <w:pPr>
        <w:ind w:firstLine="709"/>
        <w:jc w:val="both"/>
      </w:pPr>
      <w:proofErr w:type="gramStart"/>
      <w:r w:rsidRPr="007C40D6">
        <w:t>Налогоплательщики, которые понесли ущерб из-за финансово-экономических санкций, смогут обратиться в налоговый орган по месту учёта и попросить отложить сроки применения мер взыскания до предельных, предусмотренных налоговым законодательством, сообщается на сайте профильного ведомства.</w:t>
      </w:r>
      <w:proofErr w:type="gramEnd"/>
    </w:p>
    <w:p w:rsidR="007C40D6" w:rsidRPr="007C40D6" w:rsidRDefault="007C40D6" w:rsidP="00582DA9">
      <w:pPr>
        <w:shd w:val="clear" w:color="auto" w:fill="FFFFFF"/>
        <w:ind w:firstLine="709"/>
        <w:jc w:val="both"/>
      </w:pPr>
    </w:p>
    <w:p w:rsidR="007C40D6" w:rsidRPr="007C5590" w:rsidRDefault="007C40D6" w:rsidP="007C5590">
      <w:pPr>
        <w:pStyle w:val="a7"/>
        <w:numPr>
          <w:ilvl w:val="0"/>
          <w:numId w:val="4"/>
        </w:numPr>
        <w:ind w:left="0" w:firstLine="1135"/>
        <w:jc w:val="both"/>
        <w:rPr>
          <w:rFonts w:eastAsia="Calibri"/>
          <w:lang w:eastAsia="en-US"/>
        </w:rPr>
      </w:pPr>
      <w:r w:rsidRPr="007C5590">
        <w:rPr>
          <w:rFonts w:eastAsia="Calibri"/>
          <w:lang w:eastAsia="en-US"/>
        </w:rPr>
        <w:t xml:space="preserve">Налогоплательщики, осуществляющие внешнеторговую деятельность, а также  операции на внутреннем рынке, смогут быстро, в упрощенном режиме, пополнить оборотные средства на сумму возмещения НДС. </w:t>
      </w:r>
    </w:p>
    <w:p w:rsidR="007C40D6" w:rsidRPr="007C40D6" w:rsidRDefault="007C40D6" w:rsidP="007C40D6">
      <w:pPr>
        <w:ind w:firstLine="284"/>
        <w:jc w:val="both"/>
        <w:rPr>
          <w:rFonts w:eastAsia="Calibri"/>
          <w:lang w:eastAsia="en-US"/>
        </w:rPr>
      </w:pPr>
      <w:r w:rsidRPr="007C40D6">
        <w:rPr>
          <w:rFonts w:eastAsia="Calibri"/>
          <w:lang w:eastAsia="en-US"/>
        </w:rPr>
        <w:t xml:space="preserve">Бизнес сможет вернуть налог в среднем в течение восьми дней </w:t>
      </w:r>
      <w:proofErr w:type="gramStart"/>
      <w:r w:rsidRPr="007C40D6">
        <w:rPr>
          <w:rFonts w:eastAsia="Calibri"/>
          <w:lang w:eastAsia="en-US"/>
        </w:rPr>
        <w:t>с даты представления</w:t>
      </w:r>
      <w:proofErr w:type="gramEnd"/>
      <w:r w:rsidRPr="007C40D6">
        <w:rPr>
          <w:rFonts w:eastAsia="Calibri"/>
          <w:lang w:eastAsia="en-US"/>
        </w:rPr>
        <w:t xml:space="preserve"> соответствующего заявления, не дожидаясь окончания камеральной налоговой проверки.</w:t>
      </w:r>
    </w:p>
    <w:p w:rsidR="007C40D6" w:rsidRPr="007C40D6" w:rsidRDefault="007C40D6" w:rsidP="007C40D6">
      <w:pPr>
        <w:ind w:firstLine="284"/>
        <w:jc w:val="both"/>
        <w:rPr>
          <w:rFonts w:eastAsia="Calibri"/>
          <w:lang w:eastAsia="en-US"/>
        </w:rPr>
      </w:pPr>
      <w:r w:rsidRPr="007C40D6">
        <w:rPr>
          <w:rFonts w:eastAsia="Calibri"/>
          <w:color w:val="C00000"/>
          <w:lang w:eastAsia="en-US"/>
        </w:rPr>
        <w:t>Новые нормы планируется применять в апреле 2022 года, когда налогоплательщики представят декларации по НДС за 1 квартал 2022 года</w:t>
      </w:r>
      <w:r w:rsidRPr="007C40D6">
        <w:rPr>
          <w:rFonts w:eastAsia="Calibri"/>
          <w:lang w:eastAsia="en-US"/>
        </w:rPr>
        <w:t xml:space="preserve">. </w:t>
      </w:r>
    </w:p>
    <w:p w:rsidR="007C40D6" w:rsidRPr="007C40D6" w:rsidRDefault="007C40D6" w:rsidP="007C40D6">
      <w:pPr>
        <w:ind w:firstLine="284"/>
        <w:jc w:val="both"/>
        <w:rPr>
          <w:rFonts w:eastAsia="Calibri"/>
          <w:lang w:eastAsia="en-US"/>
        </w:rPr>
      </w:pPr>
      <w:r w:rsidRPr="007C40D6">
        <w:rPr>
          <w:rFonts w:eastAsia="Calibri"/>
          <w:lang w:eastAsia="en-US"/>
        </w:rPr>
        <w:t>(</w:t>
      </w:r>
      <w:hyperlink r:id="rId12" w:tgtFrame="_blank" w:history="1">
        <w:r w:rsidRPr="007C40D6">
          <w:rPr>
            <w:rFonts w:eastAsia="Calibri"/>
            <w:lang w:eastAsia="en-US"/>
          </w:rPr>
          <w:t xml:space="preserve">проект федерального закона </w:t>
        </w:r>
      </w:hyperlink>
      <w:r w:rsidRPr="007C40D6">
        <w:rPr>
          <w:rFonts w:eastAsia="Calibri"/>
          <w:lang w:eastAsia="en-US"/>
        </w:rPr>
        <w:t xml:space="preserve">принят </w:t>
      </w:r>
      <w:hyperlink r:id="rId13" w:tgtFrame="_blank" w:history="1">
        <w:r w:rsidRPr="007C40D6">
          <w:rPr>
            <w:rFonts w:eastAsia="Calibri"/>
            <w:lang w:eastAsia="en-US"/>
          </w:rPr>
          <w:t>Государственной Думой</w:t>
        </w:r>
      </w:hyperlink>
      <w:r w:rsidRPr="007C40D6">
        <w:rPr>
          <w:rFonts w:eastAsia="Calibri"/>
          <w:lang w:eastAsia="en-US"/>
        </w:rPr>
        <w:t xml:space="preserve"> РФ 11.03.2022  в первом и втором чтении)</w:t>
      </w:r>
    </w:p>
    <w:p w:rsidR="007C40D6" w:rsidRDefault="007C40D6" w:rsidP="00582DA9">
      <w:pPr>
        <w:shd w:val="clear" w:color="auto" w:fill="FFFFFF"/>
        <w:ind w:firstLine="709"/>
        <w:jc w:val="both"/>
      </w:pPr>
    </w:p>
    <w:p w:rsidR="007C40D6" w:rsidRPr="007C40D6" w:rsidRDefault="007C40D6" w:rsidP="007C5590">
      <w:pPr>
        <w:pStyle w:val="a7"/>
        <w:numPr>
          <w:ilvl w:val="0"/>
          <w:numId w:val="4"/>
        </w:numPr>
        <w:shd w:val="clear" w:color="auto" w:fill="FFFFFF"/>
        <w:ind w:left="0" w:firstLine="1135"/>
        <w:jc w:val="both"/>
      </w:pPr>
      <w:r w:rsidRPr="007C5590">
        <w:rPr>
          <w:b/>
        </w:rPr>
        <w:t>С 14 марта </w:t>
      </w:r>
      <w:hyperlink r:id="rId14" w:tgtFrame="_blank" w:history="1">
        <w:r w:rsidRPr="007C5590">
          <w:rPr>
            <w:b/>
          </w:rPr>
          <w:t>начался</w:t>
        </w:r>
      </w:hyperlink>
      <w:r w:rsidRPr="007C5590">
        <w:rPr>
          <w:b/>
        </w:rPr>
        <w:t> четвертый этап добровольного декларирования</w:t>
      </w:r>
      <w:r w:rsidRPr="007C40D6">
        <w:t xml:space="preserve"> в соответствии с Федеральным законом от 08.05.2015 № 140-ФЗ «О добровольном декларировании физическими лицами активов и счетов (вкладов) в банках и о внесении изменений в отдельные законодательные акты Российской Федерации».</w:t>
      </w:r>
    </w:p>
    <w:p w:rsidR="007C40D6" w:rsidRPr="007C40D6" w:rsidRDefault="007C40D6" w:rsidP="007C40D6">
      <w:pPr>
        <w:shd w:val="clear" w:color="auto" w:fill="FFFFFF"/>
        <w:ind w:firstLine="709"/>
        <w:jc w:val="both"/>
      </w:pPr>
      <w:r w:rsidRPr="007C40D6">
        <w:t>Цель программы - обеспечение правовых гарантий сохранности капитала и имущества физических лиц, в том числе за пределами Российской Федерации.</w:t>
      </w:r>
    </w:p>
    <w:p w:rsidR="007C40D6" w:rsidRPr="007C40D6" w:rsidRDefault="007C40D6" w:rsidP="007C40D6">
      <w:pPr>
        <w:shd w:val="clear" w:color="auto" w:fill="FFFFFF"/>
        <w:ind w:firstLine="709"/>
        <w:jc w:val="both"/>
      </w:pPr>
      <w:r w:rsidRPr="007C40D6">
        <w:t>К условиям, которые применялись во время третьего этапа, добавится возможность декларирования наличных денежных средств, ценных бумаг и других финансовых активов. Так, помимо акций или облигаций можно будет задекларировать, например, производные финансовые инструменты.</w:t>
      </w:r>
    </w:p>
    <w:p w:rsidR="007C40D6" w:rsidRPr="007C40D6" w:rsidRDefault="007C40D6" w:rsidP="007C40D6">
      <w:pPr>
        <w:shd w:val="clear" w:color="auto" w:fill="FFFFFF"/>
        <w:ind w:firstLine="709"/>
        <w:jc w:val="both"/>
      </w:pPr>
      <w:r w:rsidRPr="007C40D6">
        <w:lastRenderedPageBreak/>
        <w:t>При этом условием предоставления гарантий является зачисление денежных средств и финансовых активов на счета в российских банках и организациях финансового рынка.</w:t>
      </w:r>
    </w:p>
    <w:p w:rsidR="007C40D6" w:rsidRPr="007C40D6" w:rsidRDefault="007C40D6" w:rsidP="007C40D6">
      <w:pPr>
        <w:shd w:val="clear" w:color="auto" w:fill="FFFFFF"/>
        <w:ind w:firstLine="709"/>
        <w:jc w:val="both"/>
      </w:pPr>
      <w:r w:rsidRPr="007C40D6">
        <w:t>Прием специальных деклараций по-прежнему осуществляется в любом территориальном налоговом органе, а также в центральном аппарате ФНС России до 28 февраля 2023 года.</w:t>
      </w:r>
    </w:p>
    <w:p w:rsidR="007C40D6" w:rsidRPr="007C40D6" w:rsidRDefault="007C40D6" w:rsidP="007C40D6"/>
    <w:p w:rsidR="007C40D6" w:rsidRPr="007C40D6" w:rsidRDefault="007C5590" w:rsidP="007C5590">
      <w:pPr>
        <w:pStyle w:val="a7"/>
        <w:ind w:left="0"/>
        <w:jc w:val="both"/>
      </w:pPr>
      <w:r w:rsidRPr="007C5590">
        <w:rPr>
          <w:b/>
        </w:rPr>
        <w:t xml:space="preserve">          9)</w:t>
      </w:r>
      <w:r>
        <w:t xml:space="preserve">  </w:t>
      </w:r>
      <w:r w:rsidR="007C40D6" w:rsidRPr="007C5590">
        <w:rPr>
          <w:b/>
        </w:rPr>
        <w:t>В России на фоне </w:t>
      </w:r>
      <w:hyperlink r:id="rId15" w:history="1">
        <w:r w:rsidR="007C40D6" w:rsidRPr="007C5590">
          <w:rPr>
            <w:b/>
          </w:rPr>
          <w:t>санкций</w:t>
        </w:r>
      </w:hyperlink>
      <w:r w:rsidR="007C40D6" w:rsidRPr="007C5590">
        <w:rPr>
          <w:b/>
        </w:rPr>
        <w:t xml:space="preserve"> не будут взимать подоходный налог с процентов по банковским вкладам, которые </w:t>
      </w:r>
      <w:proofErr w:type="gramStart"/>
      <w:r w:rsidR="007C40D6" w:rsidRPr="007C5590">
        <w:rPr>
          <w:b/>
        </w:rPr>
        <w:t>превышают миллион рублей</w:t>
      </w:r>
      <w:proofErr w:type="gramEnd"/>
      <w:r w:rsidR="007C40D6" w:rsidRPr="007C40D6">
        <w:t>. Такую меру Госдума одобрила в рамках рассмотрения второго пакета </w:t>
      </w:r>
      <w:hyperlink r:id="rId16" w:history="1">
        <w:r w:rsidR="007C40D6" w:rsidRPr="007C40D6">
          <w:t>антикризисных мер</w:t>
        </w:r>
      </w:hyperlink>
      <w:r w:rsidR="007C40D6" w:rsidRPr="007C40D6">
        <w:t>.</w:t>
      </w:r>
    </w:p>
    <w:p w:rsidR="007C40D6" w:rsidRPr="007C40D6" w:rsidRDefault="007C40D6" w:rsidP="007C40D6">
      <w:pPr>
        <w:ind w:firstLine="709"/>
        <w:jc w:val="both"/>
      </w:pPr>
      <w:r w:rsidRPr="007C40D6">
        <w:t xml:space="preserve">"Решение об отмене НДФЛ на банковские вклады затронет доходы по депозитам за 2021-2022 годы, </w:t>
      </w:r>
    </w:p>
    <w:p w:rsidR="007C40D6" w:rsidRPr="007C40D6" w:rsidRDefault="007C40D6" w:rsidP="007C40D6">
      <w:pPr>
        <w:ind w:firstLine="709"/>
        <w:jc w:val="both"/>
      </w:pPr>
      <w:r w:rsidRPr="007C40D6">
        <w:t>- Эта мера в нынешней непростой ситуации позволит сохранить сбережения граждан, а также поддержать ликвидность в банковской системе".</w:t>
      </w:r>
    </w:p>
    <w:p w:rsidR="007C40D6" w:rsidRPr="007C40D6" w:rsidRDefault="007C40D6" w:rsidP="007C40D6">
      <w:pPr>
        <w:ind w:firstLine="709"/>
        <w:jc w:val="both"/>
      </w:pPr>
      <w:r w:rsidRPr="007C40D6">
        <w:t>Напомним, что норма о налоге была введена с 1 января 2021 года. В феврале 2022 года многие банки подняли ставки по вкладам. А значит, доходы от размещения сре</w:t>
      </w:r>
      <w:proofErr w:type="gramStart"/>
      <w:r w:rsidRPr="007C40D6">
        <w:t>дств в б</w:t>
      </w:r>
      <w:proofErr w:type="gramEnd"/>
      <w:r w:rsidRPr="007C40D6">
        <w:t>анках вырастут, вследствие чего увеличится и налог, добавил он.</w:t>
      </w:r>
    </w:p>
    <w:p w:rsidR="007C40D6" w:rsidRPr="007C40D6" w:rsidRDefault="007C40D6" w:rsidP="007C40D6">
      <w:pPr>
        <w:ind w:firstLine="709"/>
        <w:jc w:val="both"/>
      </w:pPr>
      <w:r w:rsidRPr="007C40D6">
        <w:t>Отмена такой нормы позволит помочь гражданам сохранить сбережения, считает глава правительства.</w:t>
      </w:r>
    </w:p>
    <w:p w:rsidR="007C40D6" w:rsidRPr="007C40D6" w:rsidRDefault="007C40D6" w:rsidP="007C40D6">
      <w:pPr>
        <w:ind w:firstLine="709"/>
        <w:jc w:val="both"/>
      </w:pPr>
      <w:proofErr w:type="gramStart"/>
      <w:r w:rsidRPr="007C40D6">
        <w:t>Отметим, что речь о налоге в размере 13% на процентные доходы по вкладам свыше 1 миллиона рублей в банках, находящихся на территории РФ​​​. При этом налоговая база определяется как превышение суммы доходов в виде процентов, полученных в течение года по всем вкладам, над суммой процентов, рассчитанной как произведение 1 миллиона и ключевой ставки Центробанка, действующей на начало года.</w:t>
      </w:r>
      <w:proofErr w:type="gramEnd"/>
    </w:p>
    <w:p w:rsidR="007C40D6" w:rsidRPr="007C40D6" w:rsidRDefault="007C40D6" w:rsidP="007C40D6">
      <w:pPr>
        <w:ind w:firstLine="709"/>
        <w:jc w:val="both"/>
      </w:pPr>
      <w:r w:rsidRPr="007C40D6">
        <w:t>Тот же закон освобождает от уплаты НДФЛ экономию на процентах по кредитам в 2022-2023 годах, если они выданы человеку его работодателем. В других случаях такая экономия и так не облагается налогом. Это позволит избежать дополнительной финансовой нагрузки на граждан в связи со значительным повышением ключевой ставки Центробанка.</w:t>
      </w:r>
    </w:p>
    <w:p w:rsidR="007C40D6" w:rsidRPr="007C40D6" w:rsidRDefault="007C40D6" w:rsidP="007C40D6"/>
    <w:p w:rsidR="007C40D6" w:rsidRPr="007C40D6" w:rsidRDefault="007C5590" w:rsidP="007C5590">
      <w:pPr>
        <w:ind w:firstLine="585"/>
      </w:pPr>
      <w:r>
        <w:t xml:space="preserve"> 10. </w:t>
      </w:r>
      <w:proofErr w:type="gramStart"/>
      <w:r w:rsidR="007C40D6" w:rsidRPr="007C5590">
        <w:rPr>
          <w:b/>
        </w:rPr>
        <w:t>Не подлежат обложению НДФЛ доходы в виде материальной выгоды</w:t>
      </w:r>
      <w:r w:rsidR="007C40D6" w:rsidRPr="007C40D6">
        <w:t>, полученные налогоплательщиками в 2021 - 2023 годах от экономии на процентах за пользование заемными (кредитными) средствами от организаций (предпринимателей), с которыми налогоплательщики состоят в трудовых отношениях, от приобретения товаров (работ, услуг) в соответствии с гражданско-правовым договором у лиц, являющихся взаимозависимыми по отношению к налогоплательщику, а также от приобретения налогоплательщиками ценных бумаг и</w:t>
      </w:r>
      <w:proofErr w:type="gramEnd"/>
      <w:r w:rsidR="007C40D6" w:rsidRPr="007C40D6">
        <w:t xml:space="preserve"> производных.</w:t>
      </w:r>
    </w:p>
    <w:p w:rsidR="007C40D6" w:rsidRPr="007C40D6" w:rsidRDefault="007C40D6" w:rsidP="007C40D6">
      <w:pPr>
        <w:pStyle w:val="a5"/>
        <w:ind w:firstLine="426"/>
        <w:jc w:val="both"/>
      </w:pPr>
      <w:r w:rsidRPr="007C40D6">
        <w:rPr>
          <w:rFonts w:ascii="DINCondensedC" w:hAnsi="DINCondensedC"/>
        </w:rPr>
        <w:t xml:space="preserve">  </w:t>
      </w:r>
      <w:r w:rsidRPr="007C40D6">
        <w:t>Возврат налогоплательщику излишне удержанной суммы НДФЛ производится работодателем в течение трех месяцев со дня получения налоговым агентом (работодателем) соответствующего заявления налогоплательщика.</w:t>
      </w:r>
    </w:p>
    <w:p w:rsidR="007C40D6" w:rsidRPr="007C40D6" w:rsidRDefault="007C40D6" w:rsidP="007C40D6">
      <w:pPr>
        <w:autoSpaceDE w:val="0"/>
        <w:autoSpaceDN w:val="0"/>
        <w:adjustRightInd w:val="0"/>
        <w:ind w:firstLine="426"/>
        <w:jc w:val="both"/>
      </w:pPr>
      <w:r w:rsidRPr="007C40D6">
        <w:t xml:space="preserve">  После осуществления </w:t>
      </w:r>
      <w:proofErr w:type="gramStart"/>
      <w:r w:rsidRPr="007C40D6">
        <w:t>возврата</w:t>
      </w:r>
      <w:proofErr w:type="gramEnd"/>
      <w:r w:rsidRPr="007C40D6">
        <w:t xml:space="preserve"> излишне удержанного НДФЛ с учетом положений п.6 ст.81 НК РФ налоговым агентам необходимо представить в налоговый орган уточненные расчеты сумм налога на доходы физических лиц, исчисленных и удержанных налоговым агентом (форма 6-НДФЛ) за первый квартал 2021 года, полугодие 2021 года, девять месяцев 2021 года и 2021 год. </w:t>
      </w:r>
    </w:p>
    <w:p w:rsidR="007C40D6" w:rsidRPr="007C40D6" w:rsidRDefault="007C40D6" w:rsidP="007C40D6">
      <w:pPr>
        <w:ind w:firstLine="426"/>
        <w:jc w:val="both"/>
      </w:pPr>
      <w:r w:rsidRPr="007C40D6">
        <w:t xml:space="preserve">При этом уточненный расчет по форме 6-НДФЛ за 2021 год представляется с корректирующими (аннулирующими) справками о доходах и суммах налога физических лиц (приложения № 1 к расчету по форме 6-НДФЛ за 2021 год) только в отношении физических лиц, данные которых уточняются. </w:t>
      </w:r>
    </w:p>
    <w:p w:rsidR="007C40D6" w:rsidRPr="007C40D6" w:rsidRDefault="007C40D6" w:rsidP="00582DA9">
      <w:pPr>
        <w:shd w:val="clear" w:color="auto" w:fill="FFFFFF"/>
        <w:ind w:firstLine="709"/>
        <w:jc w:val="both"/>
      </w:pPr>
    </w:p>
    <w:p w:rsidR="00582DA9" w:rsidRPr="007C40D6" w:rsidRDefault="00582DA9"/>
    <w:p w:rsidR="00582DA9" w:rsidRPr="001039DF" w:rsidRDefault="001039DF" w:rsidP="00582DA9">
      <w:pPr>
        <w:pStyle w:val="a3"/>
        <w:shd w:val="clear" w:color="auto" w:fill="FFFFFF"/>
        <w:spacing w:before="0" w:beforeAutospacing="0" w:after="0" w:afterAutospacing="0"/>
        <w:ind w:firstLine="709"/>
        <w:jc w:val="both"/>
        <w:rPr>
          <w:rFonts w:eastAsia="Times New Roman"/>
          <w:b/>
        </w:rPr>
      </w:pPr>
      <w:r w:rsidRPr="001039DF">
        <w:rPr>
          <w:rFonts w:eastAsia="Times New Roman"/>
          <w:b/>
        </w:rPr>
        <w:lastRenderedPageBreak/>
        <w:t>11)</w:t>
      </w:r>
      <w:r>
        <w:rPr>
          <w:rFonts w:eastAsia="Times New Roman"/>
        </w:rPr>
        <w:t xml:space="preserve"> </w:t>
      </w:r>
      <w:r w:rsidR="00582DA9" w:rsidRPr="001039DF">
        <w:rPr>
          <w:rFonts w:eastAsia="Times New Roman"/>
          <w:b/>
        </w:rPr>
        <w:t>Налоговая служба в связи с экономической ситуацией в стране возобновила работу регионального ситуационного центра (РСЦ).</w:t>
      </w:r>
    </w:p>
    <w:p w:rsidR="00582DA9" w:rsidRPr="007C40D6" w:rsidRDefault="00582DA9" w:rsidP="00582DA9">
      <w:pPr>
        <w:pStyle w:val="a3"/>
        <w:shd w:val="clear" w:color="auto" w:fill="FFFFFF"/>
        <w:spacing w:before="0" w:beforeAutospacing="0" w:after="0" w:afterAutospacing="0"/>
        <w:ind w:firstLine="709"/>
        <w:jc w:val="both"/>
        <w:rPr>
          <w:rFonts w:eastAsia="Times New Roman"/>
        </w:rPr>
      </w:pPr>
      <w:r w:rsidRPr="007C40D6">
        <w:rPr>
          <w:rFonts w:eastAsia="Times New Roman"/>
        </w:rPr>
        <w:t xml:space="preserve">РСЦ </w:t>
      </w:r>
      <w:proofErr w:type="gramStart"/>
      <w:r w:rsidRPr="007C40D6">
        <w:rPr>
          <w:rFonts w:eastAsia="Times New Roman"/>
        </w:rPr>
        <w:t>создан</w:t>
      </w:r>
      <w:proofErr w:type="gramEnd"/>
      <w:r w:rsidRPr="007C40D6">
        <w:rPr>
          <w:rFonts w:eastAsia="Times New Roman"/>
        </w:rPr>
        <w:t xml:space="preserve"> для оперативного мониторинга социально-экономической ситуации и выработки предложений по мерам поддержки бизнеса и граждан.</w:t>
      </w:r>
    </w:p>
    <w:p w:rsidR="00582DA9" w:rsidRDefault="00582DA9" w:rsidP="00582DA9">
      <w:pPr>
        <w:pStyle w:val="a3"/>
        <w:shd w:val="clear" w:color="auto" w:fill="FFFFFF"/>
        <w:spacing w:before="0" w:beforeAutospacing="0" w:after="0" w:afterAutospacing="0"/>
        <w:ind w:firstLine="709"/>
        <w:jc w:val="both"/>
        <w:rPr>
          <w:rFonts w:eastAsia="Times New Roman"/>
        </w:rPr>
      </w:pPr>
      <w:r w:rsidRPr="007C40D6">
        <w:rPr>
          <w:rFonts w:eastAsia="Times New Roman"/>
        </w:rPr>
        <w:t>Налогоплательщиков, входящих в группу риска, просим оперативно информировать о значительном сокращении показателей финансово-хозяйственной деятельности, невозможности своевременной уплаты налогов (сборов) и т.д.</w:t>
      </w:r>
    </w:p>
    <w:p w:rsidR="00100444" w:rsidRPr="007C40D6" w:rsidRDefault="001039DF" w:rsidP="00582DA9">
      <w:pPr>
        <w:pStyle w:val="a3"/>
        <w:shd w:val="clear" w:color="auto" w:fill="FFFFFF"/>
        <w:spacing w:before="0" w:beforeAutospacing="0" w:after="0" w:afterAutospacing="0"/>
        <w:ind w:firstLine="709"/>
        <w:jc w:val="both"/>
        <w:rPr>
          <w:rFonts w:eastAsia="Times New Roman"/>
        </w:rPr>
      </w:pPr>
      <w:r>
        <w:rPr>
          <w:rFonts w:eastAsia="Times New Roman"/>
        </w:rPr>
        <w:t xml:space="preserve">Основной задачей РСЦ является оперативный сбор информации от налогоплательщиков для дальнейшего её изучения и выборки мер социальной и экономической поддержки. </w:t>
      </w:r>
    </w:p>
    <w:p w:rsidR="00582DA9" w:rsidRDefault="00582DA9"/>
    <w:p w:rsidR="001039DF" w:rsidRPr="000B7E4D" w:rsidRDefault="001039DF" w:rsidP="001039DF">
      <w:pPr>
        <w:shd w:val="clear" w:color="auto" w:fill="FFFFFF"/>
        <w:ind w:firstLine="709"/>
        <w:jc w:val="both"/>
        <w:rPr>
          <w:b/>
        </w:rPr>
      </w:pPr>
      <w:r w:rsidRPr="000B7E4D">
        <w:t xml:space="preserve"> </w:t>
      </w:r>
      <w:r w:rsidRPr="000B7E4D">
        <w:rPr>
          <w:b/>
        </w:rPr>
        <w:t>12)</w:t>
      </w:r>
      <w:r w:rsidRPr="000B7E4D">
        <w:t xml:space="preserve">  </w:t>
      </w:r>
      <w:r w:rsidRPr="000B7E4D">
        <w:rPr>
          <w:b/>
        </w:rPr>
        <w:t xml:space="preserve">Налоговая служба предупреждает о распространении </w:t>
      </w:r>
      <w:proofErr w:type="spellStart"/>
      <w:r w:rsidRPr="000B7E4D">
        <w:rPr>
          <w:b/>
        </w:rPr>
        <w:t>фейковой</w:t>
      </w:r>
      <w:proofErr w:type="spellEnd"/>
      <w:r w:rsidRPr="000B7E4D">
        <w:rPr>
          <w:b/>
        </w:rPr>
        <w:t xml:space="preserve"> информации о получении вычета по НДФЛ в рамках ускоренного возврата НДС</w:t>
      </w:r>
    </w:p>
    <w:p w:rsidR="007C5590" w:rsidRPr="007C40D6" w:rsidRDefault="007C5590" w:rsidP="007C5590">
      <w:pPr>
        <w:shd w:val="clear" w:color="auto" w:fill="FFFFFF"/>
        <w:ind w:firstLine="709"/>
        <w:jc w:val="both"/>
      </w:pPr>
      <w:proofErr w:type="spellStart"/>
      <w:r w:rsidRPr="007C40D6">
        <w:t>Амурчане</w:t>
      </w:r>
      <w:proofErr w:type="spellEnd"/>
      <w:r w:rsidRPr="007C40D6">
        <w:t xml:space="preserve"> ссылаются на публикацию в интернете, указывая в качестве источника один из коммерческих информационных сайтов. Там размещена информация, согласно которой граждане могут с 1 апреля 2022 года полностью вернуть налоги, уплаченные с зарплаты, в рамках возмещения НДС, путем предоставления некоего заявления лично в налоговую инспекцию или через сайт ФНС России. При этом налогоплательщикам якобы не потребуется ждать камеральной налоговой проверки, рассказали в пресс-службе ведомства.</w:t>
      </w:r>
    </w:p>
    <w:p w:rsidR="007C5590" w:rsidRPr="007C40D6" w:rsidRDefault="007C5590" w:rsidP="007C5590">
      <w:pPr>
        <w:shd w:val="clear" w:color="auto" w:fill="FFFFFF"/>
        <w:ind w:firstLine="709"/>
        <w:jc w:val="both"/>
      </w:pPr>
      <w:r w:rsidRPr="007C40D6">
        <w:t>Налоговые органы предупреждают, что вышеуказанный порядок получения возврата ранее уплаченного налога на доходы физических лиц (НДФЛ) противоречит налоговому законодательству. </w:t>
      </w:r>
    </w:p>
    <w:p w:rsidR="007C5590" w:rsidRPr="007C40D6" w:rsidRDefault="007C5590"/>
    <w:sectPr w:rsidR="007C5590" w:rsidRPr="007C40D6" w:rsidSect="00E663D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DINCondensedC">
    <w:altName w:val="Courier New"/>
    <w:panose1 w:val="00000000000000000000"/>
    <w:charset w:val="CC"/>
    <w:family w:val="modern"/>
    <w:notTrueType/>
    <w:pitch w:val="variable"/>
    <w:sig w:usb0="00000001" w:usb1="1000004A"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91835"/>
    <w:multiLevelType w:val="hybridMultilevel"/>
    <w:tmpl w:val="9DF8AAAE"/>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BC1FBA"/>
    <w:multiLevelType w:val="hybridMultilevel"/>
    <w:tmpl w:val="E30ABB5A"/>
    <w:lvl w:ilvl="0" w:tplc="613821E6">
      <w:start w:val="3"/>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208306B0"/>
    <w:multiLevelType w:val="hybridMultilevel"/>
    <w:tmpl w:val="E40C3B78"/>
    <w:lvl w:ilvl="0" w:tplc="959AD4CA">
      <w:start w:val="10"/>
      <w:numFmt w:val="decimal"/>
      <w:lvlText w:val="%1)"/>
      <w:lvlJc w:val="left"/>
      <w:pPr>
        <w:ind w:left="945" w:hanging="360"/>
      </w:pPr>
      <w:rPr>
        <w:rFonts w:hint="default"/>
      </w:rPr>
    </w:lvl>
    <w:lvl w:ilvl="1" w:tplc="04190019" w:tentative="1">
      <w:start w:val="1"/>
      <w:numFmt w:val="lowerLetter"/>
      <w:lvlText w:val="%2."/>
      <w:lvlJc w:val="left"/>
      <w:pPr>
        <w:ind w:left="1665" w:hanging="360"/>
      </w:pPr>
    </w:lvl>
    <w:lvl w:ilvl="2" w:tplc="0419001B" w:tentative="1">
      <w:start w:val="1"/>
      <w:numFmt w:val="lowerRoman"/>
      <w:lvlText w:val="%3."/>
      <w:lvlJc w:val="right"/>
      <w:pPr>
        <w:ind w:left="2385" w:hanging="180"/>
      </w:pPr>
    </w:lvl>
    <w:lvl w:ilvl="3" w:tplc="0419000F" w:tentative="1">
      <w:start w:val="1"/>
      <w:numFmt w:val="decimal"/>
      <w:lvlText w:val="%4."/>
      <w:lvlJc w:val="left"/>
      <w:pPr>
        <w:ind w:left="3105" w:hanging="360"/>
      </w:pPr>
    </w:lvl>
    <w:lvl w:ilvl="4" w:tplc="04190019" w:tentative="1">
      <w:start w:val="1"/>
      <w:numFmt w:val="lowerLetter"/>
      <w:lvlText w:val="%5."/>
      <w:lvlJc w:val="left"/>
      <w:pPr>
        <w:ind w:left="3825" w:hanging="360"/>
      </w:pPr>
    </w:lvl>
    <w:lvl w:ilvl="5" w:tplc="0419001B" w:tentative="1">
      <w:start w:val="1"/>
      <w:numFmt w:val="lowerRoman"/>
      <w:lvlText w:val="%6."/>
      <w:lvlJc w:val="right"/>
      <w:pPr>
        <w:ind w:left="4545" w:hanging="180"/>
      </w:pPr>
    </w:lvl>
    <w:lvl w:ilvl="6" w:tplc="0419000F" w:tentative="1">
      <w:start w:val="1"/>
      <w:numFmt w:val="decimal"/>
      <w:lvlText w:val="%7."/>
      <w:lvlJc w:val="left"/>
      <w:pPr>
        <w:ind w:left="5265" w:hanging="360"/>
      </w:pPr>
    </w:lvl>
    <w:lvl w:ilvl="7" w:tplc="04190019" w:tentative="1">
      <w:start w:val="1"/>
      <w:numFmt w:val="lowerLetter"/>
      <w:lvlText w:val="%8."/>
      <w:lvlJc w:val="left"/>
      <w:pPr>
        <w:ind w:left="5985" w:hanging="360"/>
      </w:pPr>
    </w:lvl>
    <w:lvl w:ilvl="8" w:tplc="0419001B" w:tentative="1">
      <w:start w:val="1"/>
      <w:numFmt w:val="lowerRoman"/>
      <w:lvlText w:val="%9."/>
      <w:lvlJc w:val="right"/>
      <w:pPr>
        <w:ind w:left="6705" w:hanging="180"/>
      </w:pPr>
    </w:lvl>
  </w:abstractNum>
  <w:abstractNum w:abstractNumId="3">
    <w:nsid w:val="3C110B1D"/>
    <w:multiLevelType w:val="hybridMultilevel"/>
    <w:tmpl w:val="AA2E403E"/>
    <w:lvl w:ilvl="0" w:tplc="CFAEE1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41CC6E6A"/>
    <w:multiLevelType w:val="hybridMultilevel"/>
    <w:tmpl w:val="CD5258DE"/>
    <w:lvl w:ilvl="0" w:tplc="A9AC9838">
      <w:start w:val="3"/>
      <w:numFmt w:val="decimal"/>
      <w:lvlText w:val="%1)"/>
      <w:lvlJc w:val="left"/>
      <w:pPr>
        <w:ind w:left="1495"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2B5"/>
    <w:rsid w:val="000B7E4D"/>
    <w:rsid w:val="00100444"/>
    <w:rsid w:val="001039DF"/>
    <w:rsid w:val="001443AA"/>
    <w:rsid w:val="001B6C1B"/>
    <w:rsid w:val="002E72B5"/>
    <w:rsid w:val="00464C7E"/>
    <w:rsid w:val="00582DA9"/>
    <w:rsid w:val="006A1C5C"/>
    <w:rsid w:val="006A4FBD"/>
    <w:rsid w:val="006B1B44"/>
    <w:rsid w:val="007C40D6"/>
    <w:rsid w:val="007C5590"/>
    <w:rsid w:val="00A92969"/>
    <w:rsid w:val="00AA779A"/>
    <w:rsid w:val="00D415F6"/>
    <w:rsid w:val="00E663D9"/>
    <w:rsid w:val="00F012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72B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uiPriority w:val="99"/>
    <w:rsid w:val="00F01240"/>
    <w:pPr>
      <w:spacing w:before="100" w:beforeAutospacing="1" w:after="100" w:afterAutospacing="1"/>
    </w:pPr>
    <w:rPr>
      <w:rFonts w:eastAsia="Calibri"/>
    </w:rPr>
  </w:style>
  <w:style w:type="character" w:customStyle="1" w:styleId="a4">
    <w:name w:val="Обычный (веб) Знак"/>
    <w:link w:val="a3"/>
    <w:uiPriority w:val="99"/>
    <w:locked/>
    <w:rsid w:val="00F01240"/>
    <w:rPr>
      <w:rFonts w:ascii="Times New Roman" w:eastAsia="Calibri" w:hAnsi="Times New Roman" w:cs="Times New Roman"/>
      <w:sz w:val="24"/>
      <w:szCs w:val="24"/>
      <w:lang w:eastAsia="ru-RU"/>
    </w:rPr>
  </w:style>
  <w:style w:type="paragraph" w:customStyle="1" w:styleId="Default">
    <w:name w:val="Default"/>
    <w:rsid w:val="00A92969"/>
    <w:pPr>
      <w:autoSpaceDE w:val="0"/>
      <w:autoSpaceDN w:val="0"/>
      <w:spacing w:after="0" w:line="240" w:lineRule="auto"/>
    </w:pPr>
    <w:rPr>
      <w:rFonts w:ascii="Arial" w:eastAsia="Times New Roman" w:hAnsi="Arial" w:cs="Times New Roman"/>
      <w:color w:val="000000"/>
      <w:sz w:val="24"/>
      <w:szCs w:val="24"/>
      <w:lang w:eastAsia="ru-RU"/>
    </w:rPr>
  </w:style>
  <w:style w:type="paragraph" w:styleId="a5">
    <w:name w:val="No Spacing"/>
    <w:uiPriority w:val="1"/>
    <w:qFormat/>
    <w:rsid w:val="00A92969"/>
    <w:pPr>
      <w:spacing w:after="0" w:line="240" w:lineRule="auto"/>
    </w:pPr>
    <w:rPr>
      <w:rFonts w:ascii="Times New Roman" w:eastAsia="Times New Roman" w:hAnsi="Times New Roman" w:cs="Times New Roman"/>
      <w:sz w:val="24"/>
      <w:szCs w:val="24"/>
      <w:lang w:eastAsia="ru-RU"/>
    </w:rPr>
  </w:style>
  <w:style w:type="character" w:styleId="a6">
    <w:name w:val="Hyperlink"/>
    <w:rsid w:val="00A92969"/>
    <w:rPr>
      <w:rFonts w:ascii="Times New Roman" w:eastAsia="Times New Roman" w:hAnsi="Times New Roman"/>
      <w:color w:val="000000"/>
      <w:w w:val="100"/>
      <w:sz w:val="24"/>
      <w:szCs w:val="24"/>
      <w:u w:val="none"/>
      <w:shd w:val="clear" w:color="auto" w:fill="auto"/>
    </w:rPr>
  </w:style>
  <w:style w:type="paragraph" w:styleId="a7">
    <w:name w:val="List Paragraph"/>
    <w:basedOn w:val="a"/>
    <w:uiPriority w:val="34"/>
    <w:qFormat/>
    <w:rsid w:val="007C40D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72B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uiPriority w:val="99"/>
    <w:rsid w:val="00F01240"/>
    <w:pPr>
      <w:spacing w:before="100" w:beforeAutospacing="1" w:after="100" w:afterAutospacing="1"/>
    </w:pPr>
    <w:rPr>
      <w:rFonts w:eastAsia="Calibri"/>
    </w:rPr>
  </w:style>
  <w:style w:type="character" w:customStyle="1" w:styleId="a4">
    <w:name w:val="Обычный (веб) Знак"/>
    <w:link w:val="a3"/>
    <w:uiPriority w:val="99"/>
    <w:locked/>
    <w:rsid w:val="00F01240"/>
    <w:rPr>
      <w:rFonts w:ascii="Times New Roman" w:eastAsia="Calibri" w:hAnsi="Times New Roman" w:cs="Times New Roman"/>
      <w:sz w:val="24"/>
      <w:szCs w:val="24"/>
      <w:lang w:eastAsia="ru-RU"/>
    </w:rPr>
  </w:style>
  <w:style w:type="paragraph" w:customStyle="1" w:styleId="Default">
    <w:name w:val="Default"/>
    <w:rsid w:val="00A92969"/>
    <w:pPr>
      <w:autoSpaceDE w:val="0"/>
      <w:autoSpaceDN w:val="0"/>
      <w:spacing w:after="0" w:line="240" w:lineRule="auto"/>
    </w:pPr>
    <w:rPr>
      <w:rFonts w:ascii="Arial" w:eastAsia="Times New Roman" w:hAnsi="Arial" w:cs="Times New Roman"/>
      <w:color w:val="000000"/>
      <w:sz w:val="24"/>
      <w:szCs w:val="24"/>
      <w:lang w:eastAsia="ru-RU"/>
    </w:rPr>
  </w:style>
  <w:style w:type="paragraph" w:styleId="a5">
    <w:name w:val="No Spacing"/>
    <w:uiPriority w:val="1"/>
    <w:qFormat/>
    <w:rsid w:val="00A92969"/>
    <w:pPr>
      <w:spacing w:after="0" w:line="240" w:lineRule="auto"/>
    </w:pPr>
    <w:rPr>
      <w:rFonts w:ascii="Times New Roman" w:eastAsia="Times New Roman" w:hAnsi="Times New Roman" w:cs="Times New Roman"/>
      <w:sz w:val="24"/>
      <w:szCs w:val="24"/>
      <w:lang w:eastAsia="ru-RU"/>
    </w:rPr>
  </w:style>
  <w:style w:type="character" w:styleId="a6">
    <w:name w:val="Hyperlink"/>
    <w:rsid w:val="00A92969"/>
    <w:rPr>
      <w:rFonts w:ascii="Times New Roman" w:eastAsia="Times New Roman" w:hAnsi="Times New Roman"/>
      <w:color w:val="000000"/>
      <w:w w:val="100"/>
      <w:sz w:val="24"/>
      <w:szCs w:val="24"/>
      <w:u w:val="none"/>
      <w:shd w:val="clear" w:color="auto" w:fill="auto"/>
    </w:rPr>
  </w:style>
  <w:style w:type="paragraph" w:styleId="a7">
    <w:name w:val="List Paragraph"/>
    <w:basedOn w:val="a"/>
    <w:uiPriority w:val="34"/>
    <w:qFormat/>
    <w:rsid w:val="007C40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b.nalog.ru/index.html" TargetMode="External"/><Relationship Id="rId13" Type="http://schemas.openxmlformats.org/officeDocument/2006/relationships/hyperlink" Target="http://duma.gov.ru/"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egrul.nalog.ru/index.html" TargetMode="External"/><Relationship Id="rId12" Type="http://schemas.openxmlformats.org/officeDocument/2006/relationships/hyperlink" Target="https://sozd.duma.gov.ru/bill/84984-8"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rg.ru/2022/03/04/parlament-odobril-paket-antikrizisnyh-mer.html" TargetMode="External"/><Relationship Id="rId1" Type="http://schemas.openxmlformats.org/officeDocument/2006/relationships/numbering" Target="numbering.xml"/><Relationship Id="rId6" Type="http://schemas.openxmlformats.org/officeDocument/2006/relationships/hyperlink" Target="http://government.ru/news/44997/" TargetMode="External"/><Relationship Id="rId11" Type="http://schemas.openxmlformats.org/officeDocument/2006/relationships/hyperlink" Target="http://publication.pravo.gov.ru/Document/View/0001202203010083" TargetMode="External"/><Relationship Id="rId5" Type="http://schemas.openxmlformats.org/officeDocument/2006/relationships/webSettings" Target="webSettings.xml"/><Relationship Id="rId15" Type="http://schemas.openxmlformats.org/officeDocument/2006/relationships/hyperlink" Target="https://rg.ru/sujet/2861" TargetMode="External"/><Relationship Id="rId10" Type="http://schemas.openxmlformats.org/officeDocument/2006/relationships/hyperlink" Target="https://www.nalog.gov.ru/rn77/ip/" TargetMode="External"/><Relationship Id="rId4" Type="http://schemas.openxmlformats.org/officeDocument/2006/relationships/settings" Target="settings.xml"/><Relationship Id="rId9" Type="http://schemas.openxmlformats.org/officeDocument/2006/relationships/hyperlink" Target="https://www.nalog.gov.ru/rn77/yul/" TargetMode="External"/><Relationship Id="rId14" Type="http://schemas.openxmlformats.org/officeDocument/2006/relationships/hyperlink" Target="http://publication.pravo.gov.ru/Document/View/0001202203090006?index=0&amp;rangeSize=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1663</Words>
  <Characters>9484</Characters>
  <Application>Microsoft Office Word</Application>
  <DocSecurity>4</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2801-01-250</dc:creator>
  <cp:lastModifiedBy>Мельникова Жанна Олеговна</cp:lastModifiedBy>
  <cp:revision>2</cp:revision>
  <cp:lastPrinted>2022-04-05T00:16:00Z</cp:lastPrinted>
  <dcterms:created xsi:type="dcterms:W3CDTF">2022-04-08T06:20:00Z</dcterms:created>
  <dcterms:modified xsi:type="dcterms:W3CDTF">2022-04-08T06:20:00Z</dcterms:modified>
</cp:coreProperties>
</file>